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120B80A4" w14:textId="77777777" w:rsidR="006665D1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Ленинградская область, Всеволожский район, Муринское городское поселение, г. Мурино, </w:t>
      </w:r>
    </w:p>
    <w:p w14:paraId="5951CDBD" w14:textId="63E98E78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>ул. Шувалова, д. 22 корп. 1</w:t>
      </w:r>
    </w:p>
    <w:p w14:paraId="14FF1EA2" w14:textId="77777777" w:rsidR="0033055C" w:rsidRPr="00D26DAA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DCD56BA" w14:textId="77777777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 xml:space="preserve">Инициаторы общего собрания собственников: </w:t>
      </w:r>
      <w:proofErr w:type="spellStart"/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Фукалов</w:t>
      </w:r>
      <w:proofErr w:type="spellEnd"/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 xml:space="preserve"> М.В., кв. 423, Ахметов М.С., кв. 14.</w:t>
      </w:r>
    </w:p>
    <w:p w14:paraId="79851D65" w14:textId="77777777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D26DAA">
        <w:rPr>
          <w:rFonts w:ascii="Times New Roman" w:eastAsia="Arial" w:hAnsi="Times New Roman" w:cs="Times New Roman"/>
          <w:bCs/>
          <w:kern w:val="1"/>
          <w:lang w:eastAsia="ar-SA"/>
        </w:rPr>
        <w:t>: «26» апреля 2021 г. с 09 ч.00 мин. по «25» августа 2021 г. 18 ч. 00 мин.</w:t>
      </w:r>
    </w:p>
    <w:p w14:paraId="02C5A767" w14:textId="77777777" w:rsidR="00D26DAA" w:rsidRPr="00D26DAA" w:rsidRDefault="00D26DAA" w:rsidP="00D26DAA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D26DA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D26DA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D26DA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>Ленинградская область, Всеволожский район, Муринское городское поселение, г. Мурино, ул. Шувалова, д. 22 корп. 1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, помещение управляющего МКД.</w:t>
      </w:r>
    </w:p>
    <w:p w14:paraId="73B3C9B2" w14:textId="77777777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D26DAA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D26DAA">
        <w:rPr>
          <w:rFonts w:ascii="Times New Roman" w:eastAsia="Arial" w:hAnsi="Times New Roman" w:cs="Times New Roman"/>
          <w:lang w:eastAsia="ar-SA"/>
        </w:rPr>
        <w:t xml:space="preserve">: </w:t>
      </w:r>
      <w:r w:rsidRPr="00D26DAA">
        <w:rPr>
          <w:rFonts w:ascii="Times New Roman" w:eastAsia="Arial" w:hAnsi="Times New Roman" w:cs="Times New Roman"/>
          <w:b/>
          <w:lang w:eastAsia="ar-SA"/>
        </w:rPr>
        <w:t>«25» августа 2021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4EEBE929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1AB39810" w14:textId="77777777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67DE0C3" w14:textId="77777777" w:rsidR="00F67D0D" w:rsidRPr="00F67D0D" w:rsidRDefault="008B13A3" w:rsidP="00F67D0D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смене способа 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управления многоквартирным домом, расположенным по адресу: Ленинградская область, Всеволожский район, Муринское городское поселение, г. Мурино, ул. Шувалова, д. 22 корп. 1 </w:t>
      </w:r>
      <w:r w:rsidR="00F67D0D" w:rsidRPr="00F67D0D">
        <w:rPr>
          <w:rFonts w:ascii="Times New Roman" w:eastAsia="Arial" w:hAnsi="Times New Roman" w:cs="Times New Roman"/>
          <w:kern w:val="1"/>
          <w:lang w:eastAsia="ar-SA"/>
        </w:rPr>
        <w:t>и выбор способа управления многоквартирного дома – управление управляющей организацией.</w:t>
      </w:r>
    </w:p>
    <w:p w14:paraId="6AB062FF" w14:textId="77777777" w:rsidR="008B13A3" w:rsidRPr="00080063" w:rsidRDefault="008B13A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80063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дома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0E318315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80063">
        <w:rPr>
          <w:rFonts w:ascii="Times New Roman" w:eastAsia="Arial" w:hAnsi="Times New Roman" w:cs="Times New Roman"/>
          <w:kern w:val="1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48A292AB" w14:textId="32905211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80063" w:rsidRPr="008B13A3">
        <w:rPr>
          <w:rFonts w:ascii="Times New Roman" w:eastAsia="Times New Roman" w:hAnsi="Times New Roman" w:cs="Times New Roman"/>
          <w:color w:val="000000"/>
          <w:lang w:eastAsia="ru-RU"/>
        </w:rPr>
        <w:t>в том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 платы за управление многоквартирным домом.</w:t>
      </w:r>
    </w:p>
    <w:p w14:paraId="25647D57" w14:textId="77777777" w:rsidR="008B13A3" w:rsidRDefault="008B13A3" w:rsidP="006665D1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516C8979" w14:textId="77777777" w:rsidR="006665D1" w:rsidRPr="006665D1" w:rsidRDefault="006665D1" w:rsidP="006665D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6665D1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 w:rsidRPr="006665D1">
        <w:rPr>
          <w:rFonts w:ascii="Times New Roman" w:eastAsia="Arial" w:hAnsi="Times New Roman" w:cs="Times New Roman"/>
          <w:kern w:val="1"/>
          <w:lang w:eastAsia="ar-SA"/>
        </w:rPr>
        <w:t>пп</w:t>
      </w:r>
      <w:proofErr w:type="spellEnd"/>
      <w:r w:rsidRPr="006665D1">
        <w:rPr>
          <w:rFonts w:ascii="Times New Roman" w:eastAsia="Arial" w:hAnsi="Times New Roman" w:cs="Times New Roman"/>
          <w:kern w:val="1"/>
          <w:lang w:eastAsia="ar-SA"/>
        </w:rPr>
        <w:t>. 4.4 п. 2 ст. 44 ЖК РФ.</w:t>
      </w:r>
    </w:p>
    <w:p w14:paraId="453F4A24" w14:textId="77777777" w:rsidR="008B13A3" w:rsidRDefault="008B13A3" w:rsidP="006665D1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даты заключения договора управления многоквартирным домом.</w:t>
      </w:r>
    </w:p>
    <w:p w14:paraId="4B1B936E" w14:textId="77777777" w:rsidR="008B13A3" w:rsidRDefault="008B13A3" w:rsidP="006665D1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0E4CD977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ООО «Муринский квартал», ИНН 4703177190, ОГРН 1204700014298, от имени и за счет собственников помещений в многоквартирном доме, правом на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lastRenderedPageBreak/>
        <w:t xml:space="preserve">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23E1EC1E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наделении ООО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3771FF2F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744CB616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кабель-каналов и необходимого оборудования для целей предоставления интернета и телевидения. </w:t>
      </w:r>
    </w:p>
    <w:p w14:paraId="60FD9890" w14:textId="73627EDB" w:rsidR="008B13A3" w:rsidRDefault="008B13A3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 xml:space="preserve">14.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2249AF32" w14:textId="62B691EC" w:rsidR="008B13A3" w:rsidRDefault="0075491B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8B13A3">
        <w:rPr>
          <w:rFonts w:ascii="Times New Roman" w:eastAsia="Arial" w:hAnsi="Times New Roman" w:cs="Times New Roman"/>
          <w:kern w:val="1"/>
          <w:lang w:eastAsia="ar-SA"/>
        </w:rPr>
        <w:t>5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5D4007CC" w14:textId="7FD2E78E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5888FCFA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1A5DDBC3" w14:textId="1DC4929F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19399BE1" w14:textId="77777777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34194E82" w14:textId="0FCA220D" w:rsidR="0033055C" w:rsidRDefault="0075491B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инициатор собрания </w:t>
      </w:r>
      <w:proofErr w:type="spellStart"/>
      <w:r w:rsidR="000A4C5D" w:rsidRPr="000A4C5D">
        <w:rPr>
          <w:rFonts w:ascii="Times New Roman" w:hAnsi="Times New Roman" w:cs="Times New Roman"/>
        </w:rPr>
        <w:t>Фукалов</w:t>
      </w:r>
      <w:proofErr w:type="spellEnd"/>
      <w:r w:rsidR="000A4C5D" w:rsidRPr="000A4C5D">
        <w:rPr>
          <w:rFonts w:ascii="Times New Roman" w:hAnsi="Times New Roman" w:cs="Times New Roman"/>
        </w:rPr>
        <w:t xml:space="preserve"> М.В.</w:t>
      </w:r>
      <w:r w:rsidR="000A4C5D">
        <w:rPr>
          <w:rFonts w:ascii="Times New Roman" w:hAnsi="Times New Roman" w:cs="Times New Roman"/>
        </w:rPr>
        <w:t>, кв. 423.</w:t>
      </w: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D73F9" w14:textId="77777777" w:rsidR="00F67D7C" w:rsidRDefault="00F67D7C">
      <w:pPr>
        <w:spacing w:line="240" w:lineRule="auto"/>
      </w:pPr>
      <w:r>
        <w:separator/>
      </w:r>
    </w:p>
  </w:endnote>
  <w:endnote w:type="continuationSeparator" w:id="0">
    <w:p w14:paraId="7D8FAD96" w14:textId="77777777" w:rsidR="00F67D7C" w:rsidRDefault="00F67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049B" w14:textId="77777777" w:rsidR="00F67D7C" w:rsidRDefault="00F67D7C">
      <w:pPr>
        <w:spacing w:after="0" w:line="240" w:lineRule="auto"/>
      </w:pPr>
      <w:r>
        <w:separator/>
      </w:r>
    </w:p>
  </w:footnote>
  <w:footnote w:type="continuationSeparator" w:id="0">
    <w:p w14:paraId="4FB9574D" w14:textId="77777777" w:rsidR="00F67D7C" w:rsidRDefault="00F6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80063"/>
    <w:rsid w:val="000A4C5D"/>
    <w:rsid w:val="00284623"/>
    <w:rsid w:val="0033055C"/>
    <w:rsid w:val="00341A90"/>
    <w:rsid w:val="003555F9"/>
    <w:rsid w:val="00510AD6"/>
    <w:rsid w:val="00547819"/>
    <w:rsid w:val="006665D1"/>
    <w:rsid w:val="00673C74"/>
    <w:rsid w:val="00754232"/>
    <w:rsid w:val="0075491B"/>
    <w:rsid w:val="007E3EA6"/>
    <w:rsid w:val="00807D51"/>
    <w:rsid w:val="00866B20"/>
    <w:rsid w:val="00884DD6"/>
    <w:rsid w:val="008B13A3"/>
    <w:rsid w:val="0093777B"/>
    <w:rsid w:val="00A06EA6"/>
    <w:rsid w:val="00D26DAA"/>
    <w:rsid w:val="00E25EB5"/>
    <w:rsid w:val="00F64894"/>
    <w:rsid w:val="00F67D0D"/>
    <w:rsid w:val="00F67D7C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2021-01-14T07:14:00Z</cp:lastPrinted>
  <dcterms:created xsi:type="dcterms:W3CDTF">2021-04-15T06:19:00Z</dcterms:created>
  <dcterms:modified xsi:type="dcterms:W3CDTF">2021-04-15T06:19:00Z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