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Calibri"/>
          <w:sz w:val="28"/>
          <w:szCs w:val="28"/>
        </w:rPr>
        <w:t xml:space="preserve">Санкт-Петербург, ул. Полевая Сабировская, д. 47, корп.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/>
          <w:sz w:val="28"/>
          <w:szCs w:val="28"/>
        </w:rPr>
        <w:t>, литер А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24235,1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24235,1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</w:t>
      </w:r>
      <w:r>
        <w:rPr>
          <w:rFonts w:ascii="Times New Roman" w:hAnsi="Times New Roman" w:eastAsia="Times New Roman"/>
          <w:sz w:val="24"/>
        </w:rPr>
        <w:t xml:space="preserve">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highlight w:val="none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1103,14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4,5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% от общей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20260300118482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28572E"/>
    <w:rsid w:val="226D2547"/>
    <w:rsid w:val="25B11F9C"/>
    <w:rsid w:val="3334795C"/>
    <w:rsid w:val="367479D5"/>
    <w:rsid w:val="4368769D"/>
    <w:rsid w:val="45ED740E"/>
    <w:rsid w:val="547B4D75"/>
    <w:rsid w:val="59717F33"/>
    <w:rsid w:val="68CA6191"/>
    <w:rsid w:val="766E643F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16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