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>Ленинградская область, Всеволожский муниципальный район, Муринское городское поселение, г. Мурино, улица Шувалова, дом 2</w:t>
      </w:r>
      <w:r>
        <w:rPr>
          <w:rFonts w:hint="default"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 w:eastAsia="Calibri"/>
          <w:sz w:val="28"/>
          <w:szCs w:val="28"/>
        </w:rPr>
        <w:t xml:space="preserve">, корпус 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15173,5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15173,5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</w:t>
      </w:r>
      <w:bookmarkStart w:id="1" w:name="_GoBack"/>
      <w:bookmarkEnd w:id="1"/>
      <w:r>
        <w:rPr>
          <w:rFonts w:ascii="Times New Roman" w:hAnsi="Times New Roman" w:eastAsia="Times New Roman"/>
          <w:sz w:val="24"/>
        </w:rPr>
        <w:t>ии–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772,0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в. 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5,09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 xml:space="preserve"> № 20260300118537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06</w:t>
      </w:r>
      <w:r>
        <w:rPr>
          <w:rFonts w:ascii="Times New Roman" w:hAnsi="Times New Roman" w:eastAsia="Calibri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 w:eastAsia="Calibri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ООО «МУРИНСКИЙ КВАРТАЛ»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6FF0884"/>
    <w:rsid w:val="1B6A0F8A"/>
    <w:rsid w:val="25B11F9C"/>
    <w:rsid w:val="2C6B3A24"/>
    <w:rsid w:val="45ED740E"/>
    <w:rsid w:val="4E5E0C23"/>
    <w:rsid w:val="6DFC0D16"/>
    <w:rsid w:val="73E8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2026-05-07T11:12:36Z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